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19" w:rsidRPr="001C50CC" w:rsidRDefault="00395DC8" w:rsidP="003F07BF">
      <w:pPr>
        <w:jc w:val="right"/>
        <w:rPr>
          <w:rFonts w:asciiTheme="minorHAnsi" w:hAnsiTheme="minorHAnsi" w:cs="Arial"/>
          <w:b/>
          <w:color w:val="FF0000"/>
        </w:rPr>
      </w:pPr>
      <w:r w:rsidRPr="001C50CC">
        <w:rPr>
          <w:rFonts w:asciiTheme="minorHAnsi" w:hAnsiTheme="minorHAnsi"/>
          <w:noProof/>
          <w:color w:val="FF0000"/>
          <w:lang w:eastAsia="ja-JP"/>
        </w:rPr>
        <w:drawing>
          <wp:inline distT="0" distB="0" distL="0" distR="0" wp14:anchorId="1B9C3D24" wp14:editId="53E24526">
            <wp:extent cx="1143000" cy="800100"/>
            <wp:effectExtent l="0" t="0" r="0" b="0"/>
            <wp:docPr id="1" name="Picture 1" descr="cmc-mark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market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362519" w:rsidRPr="001C50CC" w:rsidRDefault="00362519" w:rsidP="00F22EB6">
      <w:pPr>
        <w:rPr>
          <w:rFonts w:asciiTheme="minorHAnsi" w:hAnsiTheme="minorHAnsi" w:cs="Arial"/>
          <w:b/>
        </w:rPr>
      </w:pPr>
      <w:r w:rsidRPr="001C50CC">
        <w:rPr>
          <w:rFonts w:asciiTheme="minorHAnsi" w:hAnsiTheme="minorHAnsi" w:cs="Arial"/>
          <w:b/>
        </w:rPr>
        <w:t>MEDIA RELEASE</w:t>
      </w:r>
    </w:p>
    <w:p w:rsidR="00A51935" w:rsidRPr="001C50CC" w:rsidRDefault="00362519" w:rsidP="00A51935">
      <w:pPr>
        <w:autoSpaceDE w:val="0"/>
        <w:autoSpaceDN w:val="0"/>
        <w:adjustRightInd w:val="0"/>
        <w:spacing w:after="0" w:line="240" w:lineRule="auto"/>
        <w:jc w:val="center"/>
        <w:rPr>
          <w:rFonts w:asciiTheme="minorHAnsi" w:hAnsiTheme="minorHAnsi" w:cs="Arial"/>
          <w:b/>
          <w:bCs/>
          <w:sz w:val="36"/>
          <w:szCs w:val="36"/>
          <w:lang w:eastAsia="en-AU"/>
        </w:rPr>
      </w:pPr>
      <w:r w:rsidRPr="001C50CC">
        <w:rPr>
          <w:rFonts w:asciiTheme="minorHAnsi" w:hAnsiTheme="minorHAnsi" w:cs="Arial"/>
          <w:b/>
          <w:bCs/>
          <w:sz w:val="36"/>
          <w:szCs w:val="36"/>
          <w:lang w:eastAsia="en-AU"/>
        </w:rPr>
        <w:t xml:space="preserve">CMC Markets is most used by ‘High Value CFD Clients’ </w:t>
      </w:r>
    </w:p>
    <w:p w:rsidR="00362519" w:rsidRPr="001C50CC" w:rsidRDefault="00362519" w:rsidP="00AC65AE">
      <w:pPr>
        <w:autoSpaceDE w:val="0"/>
        <w:autoSpaceDN w:val="0"/>
        <w:adjustRightInd w:val="0"/>
        <w:spacing w:after="0" w:line="240" w:lineRule="auto"/>
        <w:jc w:val="center"/>
        <w:rPr>
          <w:rFonts w:asciiTheme="minorHAnsi" w:hAnsiTheme="minorHAnsi" w:cs="Arial"/>
          <w:b/>
          <w:bCs/>
          <w:sz w:val="24"/>
          <w:szCs w:val="24"/>
          <w:lang w:eastAsia="en-AU"/>
        </w:rPr>
      </w:pPr>
      <w:r w:rsidRPr="001C50CC">
        <w:rPr>
          <w:rFonts w:asciiTheme="minorHAnsi" w:hAnsiTheme="minorHAnsi" w:cs="Arial"/>
          <w:b/>
          <w:bCs/>
          <w:sz w:val="24"/>
          <w:szCs w:val="24"/>
          <w:lang w:eastAsia="en-AU"/>
        </w:rPr>
        <w:t>(</w:t>
      </w:r>
      <w:proofErr w:type="gramStart"/>
      <w:r w:rsidR="00503459" w:rsidRPr="001C50CC">
        <w:rPr>
          <w:rFonts w:asciiTheme="minorHAnsi" w:hAnsiTheme="minorHAnsi" w:cs="Arial"/>
          <w:b/>
          <w:bCs/>
          <w:sz w:val="24"/>
          <w:szCs w:val="24"/>
          <w:lang w:eastAsia="en-AU"/>
        </w:rPr>
        <w:t>holding</w:t>
      </w:r>
      <w:proofErr w:type="gramEnd"/>
      <w:r w:rsidR="00503459" w:rsidRPr="001C50CC">
        <w:rPr>
          <w:rFonts w:asciiTheme="minorHAnsi" w:hAnsiTheme="minorHAnsi" w:cs="Arial"/>
          <w:b/>
          <w:bCs/>
          <w:sz w:val="24"/>
          <w:szCs w:val="24"/>
          <w:lang w:eastAsia="en-AU"/>
        </w:rPr>
        <w:t xml:space="preserve"> </w:t>
      </w:r>
      <w:r w:rsidRPr="001C50CC">
        <w:rPr>
          <w:rFonts w:asciiTheme="minorHAnsi" w:hAnsiTheme="minorHAnsi" w:cs="Arial"/>
          <w:b/>
          <w:bCs/>
          <w:sz w:val="24"/>
          <w:szCs w:val="24"/>
          <w:lang w:eastAsia="en-AU"/>
        </w:rPr>
        <w:t>31% share of primary relationships, up 9% pts)</w:t>
      </w:r>
    </w:p>
    <w:p w:rsidR="00362519" w:rsidRPr="001C50CC" w:rsidRDefault="00362519" w:rsidP="00DB3904">
      <w:pPr>
        <w:autoSpaceDE w:val="0"/>
        <w:autoSpaceDN w:val="0"/>
        <w:adjustRightInd w:val="0"/>
        <w:spacing w:after="0" w:line="240" w:lineRule="auto"/>
        <w:jc w:val="center"/>
        <w:rPr>
          <w:rFonts w:asciiTheme="minorHAnsi" w:hAnsiTheme="minorHAnsi" w:cs="Arial"/>
          <w:b/>
          <w:bCs/>
          <w:i/>
          <w:sz w:val="24"/>
          <w:szCs w:val="24"/>
          <w:lang w:eastAsia="en-AU"/>
        </w:rPr>
      </w:pPr>
    </w:p>
    <w:p w:rsidR="00362519" w:rsidRPr="001C50CC" w:rsidRDefault="00907706" w:rsidP="00503459">
      <w:pPr>
        <w:pStyle w:val="ListParagraph"/>
        <w:numPr>
          <w:ilvl w:val="0"/>
          <w:numId w:val="7"/>
        </w:numPr>
        <w:autoSpaceDE w:val="0"/>
        <w:autoSpaceDN w:val="0"/>
        <w:adjustRightInd w:val="0"/>
        <w:spacing w:after="0" w:line="240" w:lineRule="auto"/>
        <w:rPr>
          <w:rFonts w:asciiTheme="minorHAnsi" w:hAnsiTheme="minorHAnsi" w:cs="Arial"/>
          <w:b/>
          <w:bCs/>
          <w:i/>
          <w:sz w:val="24"/>
          <w:szCs w:val="24"/>
          <w:lang w:eastAsia="en-AU"/>
        </w:rPr>
      </w:pPr>
      <w:r w:rsidRPr="001C50CC">
        <w:rPr>
          <w:rFonts w:asciiTheme="minorHAnsi" w:hAnsiTheme="minorHAnsi" w:cs="Arial"/>
          <w:b/>
          <w:bCs/>
          <w:i/>
          <w:sz w:val="24"/>
          <w:szCs w:val="24"/>
          <w:lang w:eastAsia="en-AU"/>
        </w:rPr>
        <w:t xml:space="preserve">CMC Markets High </w:t>
      </w:r>
      <w:r w:rsidR="00362519" w:rsidRPr="001C50CC">
        <w:rPr>
          <w:rFonts w:asciiTheme="minorHAnsi" w:hAnsiTheme="minorHAnsi" w:cs="Arial"/>
          <w:b/>
          <w:bCs/>
          <w:i/>
          <w:sz w:val="24"/>
          <w:szCs w:val="24"/>
          <w:lang w:eastAsia="en-AU"/>
        </w:rPr>
        <w:t xml:space="preserve">Value Clients receive $13 million trader rebates </w:t>
      </w:r>
    </w:p>
    <w:p w:rsidR="00362519" w:rsidRPr="001C50CC" w:rsidRDefault="00362519" w:rsidP="00AC65AE">
      <w:pPr>
        <w:autoSpaceDE w:val="0"/>
        <w:autoSpaceDN w:val="0"/>
        <w:adjustRightInd w:val="0"/>
        <w:spacing w:after="0" w:line="240" w:lineRule="auto"/>
        <w:ind w:left="360"/>
        <w:rPr>
          <w:rFonts w:asciiTheme="minorHAnsi" w:hAnsiTheme="minorHAnsi" w:cs="Arial"/>
          <w:b/>
          <w:bCs/>
          <w:i/>
          <w:sz w:val="24"/>
          <w:szCs w:val="24"/>
          <w:lang w:eastAsia="en-AU"/>
        </w:rPr>
      </w:pPr>
    </w:p>
    <w:p w:rsidR="00362519" w:rsidRPr="001C50CC" w:rsidRDefault="00362519" w:rsidP="00747528">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b/>
          <w:bCs/>
          <w:lang w:eastAsia="en-AU"/>
        </w:rPr>
        <w:t xml:space="preserve">SYDNEY, </w:t>
      </w:r>
      <w:r w:rsidR="00395DC8" w:rsidRPr="001C50CC">
        <w:rPr>
          <w:rFonts w:asciiTheme="minorHAnsi" w:hAnsiTheme="minorHAnsi" w:cs="Arial"/>
          <w:b/>
          <w:bCs/>
          <w:lang w:eastAsia="en-AU"/>
        </w:rPr>
        <w:t>20</w:t>
      </w:r>
      <w:r w:rsidRPr="001C50CC">
        <w:rPr>
          <w:rFonts w:asciiTheme="minorHAnsi" w:hAnsiTheme="minorHAnsi" w:cs="Arial"/>
          <w:b/>
          <w:bCs/>
          <w:lang w:eastAsia="en-AU"/>
        </w:rPr>
        <w:t xml:space="preserve"> October, 2015:</w:t>
      </w:r>
      <w:r w:rsidRPr="001C50CC">
        <w:rPr>
          <w:rFonts w:asciiTheme="minorHAnsi" w:hAnsiTheme="minorHAnsi" w:cs="Arial"/>
          <w:lang w:eastAsia="en-AU"/>
        </w:rPr>
        <w:t xml:space="preserve"> The Investment Trends June 2015 Australia CFD Report, released today, highlights cutting edge platform and pricing helped CMC Markets gain ground among high value clients to become the leading CFD provider in this segment.</w:t>
      </w:r>
    </w:p>
    <w:p w:rsidR="00362519" w:rsidRPr="001C50CC" w:rsidRDefault="00362519" w:rsidP="00747528">
      <w:pPr>
        <w:autoSpaceDE w:val="0"/>
        <w:autoSpaceDN w:val="0"/>
        <w:adjustRightInd w:val="0"/>
        <w:spacing w:after="0" w:line="360" w:lineRule="auto"/>
        <w:rPr>
          <w:rFonts w:asciiTheme="minorHAnsi" w:hAnsiTheme="minorHAnsi" w:cs="Arial"/>
          <w:lang w:eastAsia="en-AU"/>
        </w:rPr>
      </w:pPr>
    </w:p>
    <w:p w:rsidR="00362519" w:rsidRPr="001C50CC" w:rsidRDefault="00362519" w:rsidP="00747528">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In the</w:t>
      </w:r>
      <w:r w:rsidR="004F61C2" w:rsidRPr="001C50CC">
        <w:rPr>
          <w:rFonts w:asciiTheme="minorHAnsi" w:hAnsiTheme="minorHAnsi" w:cs="Arial"/>
          <w:lang w:eastAsia="en-AU"/>
        </w:rPr>
        <w:t xml:space="preserve"> </w:t>
      </w:r>
      <w:r w:rsidRPr="001C50CC">
        <w:rPr>
          <w:rFonts w:asciiTheme="minorHAnsi" w:hAnsiTheme="minorHAnsi" w:cs="Arial"/>
          <w:lang w:eastAsia="en-AU"/>
        </w:rPr>
        <w:t xml:space="preserve">12 months to June 2015, CMC Markets has gained 9% pts of the high value client (HVC) segment from its competitors to hold a 31% share of primary relationships with this demanding </w:t>
      </w:r>
      <w:r w:rsidR="004F61C2" w:rsidRPr="001C50CC">
        <w:rPr>
          <w:rFonts w:asciiTheme="minorHAnsi" w:hAnsiTheme="minorHAnsi" w:cs="Arial"/>
          <w:lang w:eastAsia="en-AU"/>
        </w:rPr>
        <w:t>set</w:t>
      </w:r>
      <w:r w:rsidRPr="001C50CC">
        <w:rPr>
          <w:rFonts w:asciiTheme="minorHAnsi" w:hAnsiTheme="minorHAnsi" w:cs="Arial"/>
          <w:lang w:eastAsia="en-AU"/>
        </w:rPr>
        <w:t xml:space="preserve"> of traders. </w:t>
      </w:r>
    </w:p>
    <w:p w:rsidR="00362519" w:rsidRPr="001C50CC" w:rsidRDefault="00362519" w:rsidP="00747528">
      <w:pPr>
        <w:autoSpaceDE w:val="0"/>
        <w:autoSpaceDN w:val="0"/>
        <w:adjustRightInd w:val="0"/>
        <w:spacing w:after="0" w:line="360" w:lineRule="auto"/>
        <w:rPr>
          <w:rFonts w:asciiTheme="minorHAnsi" w:hAnsiTheme="minorHAnsi" w:cs="Arial"/>
          <w:lang w:eastAsia="en-AU"/>
        </w:rPr>
      </w:pPr>
    </w:p>
    <w:p w:rsidR="00362519" w:rsidRPr="001C50CC" w:rsidRDefault="00362519" w:rsidP="00677F5C">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Matthew Lewis, Head of CMC Markets Asia Pacific said, “I believe we have seen a significant number of high value clients shift to CMC Markets because we have a very clear focus of delivering to the needs of this segment and this can be seen in our market-beating rates, tight spreads and award-winning customer service”.  </w:t>
      </w:r>
    </w:p>
    <w:p w:rsidR="00EF3A5C" w:rsidRPr="001C50CC" w:rsidRDefault="00EF3A5C" w:rsidP="00677F5C">
      <w:pPr>
        <w:autoSpaceDE w:val="0"/>
        <w:autoSpaceDN w:val="0"/>
        <w:adjustRightInd w:val="0"/>
        <w:spacing w:after="0" w:line="360" w:lineRule="auto"/>
        <w:rPr>
          <w:rFonts w:asciiTheme="minorHAnsi" w:hAnsiTheme="minorHAnsi" w:cs="Arial"/>
          <w:lang w:eastAsia="en-AU"/>
        </w:rPr>
      </w:pPr>
    </w:p>
    <w:p w:rsidR="00ED2AB6" w:rsidRPr="001C50CC" w:rsidRDefault="00EF3A5C" w:rsidP="00ED2AB6">
      <w:pPr>
        <w:rPr>
          <w:rFonts w:asciiTheme="minorHAnsi" w:hAnsiTheme="minorHAnsi"/>
          <w:color w:val="1F497D"/>
        </w:rPr>
      </w:pPr>
      <w:r w:rsidRPr="001C50CC">
        <w:rPr>
          <w:rFonts w:asciiTheme="minorHAnsi" w:hAnsiTheme="minorHAnsi" w:cs="Arial"/>
          <w:lang w:eastAsia="en-AU"/>
        </w:rPr>
        <w:t xml:space="preserve">The new report revealed CMC Markets featured in the </w:t>
      </w:r>
      <w:r w:rsidRPr="001C50CC">
        <w:rPr>
          <w:rFonts w:asciiTheme="minorHAnsi" w:hAnsiTheme="minorHAnsi" w:cs="Arial"/>
          <w:i/>
          <w:lang w:eastAsia="en-AU"/>
        </w:rPr>
        <w:t>top three</w:t>
      </w:r>
      <w:r w:rsidRPr="001C50CC">
        <w:rPr>
          <w:rFonts w:asciiTheme="minorHAnsi" w:hAnsiTheme="minorHAnsi" w:cs="Arial"/>
          <w:lang w:eastAsia="en-AU"/>
        </w:rPr>
        <w:t xml:space="preserve"> in 13 of 16 customer satisfaction categories and </w:t>
      </w:r>
      <w:r w:rsidRPr="001C50CC">
        <w:rPr>
          <w:rFonts w:asciiTheme="minorHAnsi" w:hAnsiTheme="minorHAnsi" w:cs="Arial"/>
          <w:color w:val="000000"/>
          <w:lang w:eastAsia="en-AU"/>
        </w:rPr>
        <w:t xml:space="preserve">achieved the highest client satisfaction for the following </w:t>
      </w:r>
      <w:r w:rsidRPr="001C50CC">
        <w:rPr>
          <w:rFonts w:asciiTheme="minorHAnsi" w:hAnsiTheme="minorHAnsi" w:cs="Arial"/>
          <w:color w:val="000000"/>
        </w:rPr>
        <w:t>categories:</w:t>
      </w:r>
    </w:p>
    <w:p w:rsidR="00EF3A5C" w:rsidRPr="001C50CC" w:rsidRDefault="00EF3A5C" w:rsidP="00EF3A5C">
      <w:pPr>
        <w:pStyle w:val="ListParagraph"/>
        <w:numPr>
          <w:ilvl w:val="0"/>
          <w:numId w:val="9"/>
        </w:numPr>
        <w:spacing w:after="0" w:line="360" w:lineRule="auto"/>
        <w:rPr>
          <w:rFonts w:asciiTheme="minorHAnsi" w:hAnsiTheme="minorHAnsi" w:cs="Arial"/>
          <w:color w:val="000000"/>
          <w:lang w:eastAsia="en-AU"/>
        </w:rPr>
      </w:pPr>
      <w:r w:rsidRPr="001C50CC">
        <w:rPr>
          <w:rFonts w:asciiTheme="minorHAnsi" w:hAnsiTheme="minorHAnsi" w:cs="Arial"/>
          <w:color w:val="000000"/>
          <w:lang w:eastAsia="en-AU"/>
        </w:rPr>
        <w:t>Platform features</w:t>
      </w:r>
    </w:p>
    <w:p w:rsidR="00EF3A5C" w:rsidRPr="001C50CC" w:rsidRDefault="006A6EFA" w:rsidP="00EF3A5C">
      <w:pPr>
        <w:pStyle w:val="ListParagraph"/>
        <w:numPr>
          <w:ilvl w:val="0"/>
          <w:numId w:val="9"/>
        </w:numPr>
        <w:spacing w:after="0" w:line="360" w:lineRule="auto"/>
        <w:rPr>
          <w:rFonts w:asciiTheme="minorHAnsi" w:hAnsiTheme="minorHAnsi" w:cs="Arial"/>
          <w:color w:val="000000"/>
          <w:lang w:eastAsia="en-AU"/>
        </w:rPr>
      </w:pPr>
      <w:r w:rsidRPr="001C50CC">
        <w:rPr>
          <w:rFonts w:asciiTheme="minorHAnsi" w:hAnsiTheme="minorHAnsi" w:cs="Arial"/>
          <w:color w:val="000000"/>
          <w:lang w:eastAsia="en-AU"/>
        </w:rPr>
        <w:t>Research t</w:t>
      </w:r>
      <w:r w:rsidR="00EF3A5C" w:rsidRPr="001C50CC">
        <w:rPr>
          <w:rFonts w:asciiTheme="minorHAnsi" w:hAnsiTheme="minorHAnsi" w:cs="Arial"/>
          <w:color w:val="000000"/>
          <w:lang w:eastAsia="en-AU"/>
        </w:rPr>
        <w:t>ools</w:t>
      </w:r>
    </w:p>
    <w:p w:rsidR="00EF3A5C" w:rsidRPr="001C50CC" w:rsidRDefault="00EF3A5C" w:rsidP="00EF3A5C">
      <w:pPr>
        <w:pStyle w:val="ListParagraph"/>
        <w:numPr>
          <w:ilvl w:val="0"/>
          <w:numId w:val="9"/>
        </w:numPr>
        <w:spacing w:after="0" w:line="360" w:lineRule="auto"/>
        <w:rPr>
          <w:rFonts w:asciiTheme="minorHAnsi" w:hAnsiTheme="minorHAnsi" w:cs="Arial"/>
          <w:color w:val="000000"/>
          <w:lang w:eastAsia="en-AU"/>
        </w:rPr>
      </w:pPr>
      <w:r w:rsidRPr="001C50CC">
        <w:rPr>
          <w:rFonts w:asciiTheme="minorHAnsi" w:hAnsiTheme="minorHAnsi" w:cs="Arial"/>
          <w:color w:val="000000"/>
          <w:lang w:eastAsia="en-AU"/>
        </w:rPr>
        <w:t>Risk management</w:t>
      </w:r>
    </w:p>
    <w:p w:rsidR="00EF3A5C" w:rsidRPr="001C50CC" w:rsidRDefault="00EF3A5C" w:rsidP="00EF3A5C">
      <w:pPr>
        <w:pStyle w:val="ListParagraph"/>
        <w:numPr>
          <w:ilvl w:val="0"/>
          <w:numId w:val="9"/>
        </w:numPr>
        <w:spacing w:after="0" w:line="360" w:lineRule="auto"/>
        <w:rPr>
          <w:rFonts w:asciiTheme="minorHAnsi" w:hAnsiTheme="minorHAnsi" w:cs="Arial"/>
          <w:color w:val="000000"/>
          <w:lang w:eastAsia="en-AU"/>
        </w:rPr>
      </w:pPr>
      <w:r w:rsidRPr="001C50CC">
        <w:rPr>
          <w:rFonts w:asciiTheme="minorHAnsi" w:hAnsiTheme="minorHAnsi" w:cs="Arial"/>
          <w:color w:val="000000"/>
          <w:lang w:eastAsia="en-AU"/>
        </w:rPr>
        <w:t>Charting</w:t>
      </w:r>
    </w:p>
    <w:p w:rsidR="00EF3A5C" w:rsidRPr="001C50CC" w:rsidRDefault="00EF3A5C" w:rsidP="00EF3A5C">
      <w:pPr>
        <w:autoSpaceDE w:val="0"/>
        <w:autoSpaceDN w:val="0"/>
        <w:adjustRightInd w:val="0"/>
        <w:spacing w:after="0" w:line="360" w:lineRule="auto"/>
        <w:rPr>
          <w:rFonts w:asciiTheme="minorHAnsi" w:hAnsiTheme="minorHAnsi" w:cs="Arial"/>
          <w:lang w:eastAsia="en-AU"/>
        </w:rPr>
      </w:pPr>
    </w:p>
    <w:p w:rsidR="00EF3A5C" w:rsidRPr="001C50CC" w:rsidRDefault="00EF3A5C" w:rsidP="00EF3A5C">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High Value Clients also recognised their satisfaction for CMC Markets offerings aro</w:t>
      </w:r>
      <w:r w:rsidR="006A6EFA" w:rsidRPr="001C50CC">
        <w:rPr>
          <w:rFonts w:asciiTheme="minorHAnsi" w:hAnsiTheme="minorHAnsi" w:cs="Arial"/>
          <w:lang w:eastAsia="en-AU"/>
        </w:rPr>
        <w:t>und spreads, customer service, trading ideas &amp; strategies and e</w:t>
      </w:r>
      <w:r w:rsidRPr="001C50CC">
        <w:rPr>
          <w:rFonts w:asciiTheme="minorHAnsi" w:hAnsiTheme="minorHAnsi" w:cs="Arial"/>
          <w:lang w:eastAsia="en-AU"/>
        </w:rPr>
        <w:t>ase of transferring funds.</w:t>
      </w:r>
    </w:p>
    <w:p w:rsidR="00362519" w:rsidRPr="001C50CC" w:rsidRDefault="00362519" w:rsidP="00EF3A5C">
      <w:pPr>
        <w:autoSpaceDE w:val="0"/>
        <w:autoSpaceDN w:val="0"/>
        <w:adjustRightInd w:val="0"/>
        <w:spacing w:after="0" w:line="360" w:lineRule="auto"/>
        <w:rPr>
          <w:rFonts w:asciiTheme="minorHAnsi" w:hAnsiTheme="minorHAnsi" w:cs="Arial"/>
          <w:lang w:eastAsia="en-AU"/>
        </w:rPr>
        <w:sectPr w:rsidR="00362519" w:rsidRPr="001C50CC" w:rsidSect="003F07BF">
          <w:pgSz w:w="11906" w:h="16838"/>
          <w:pgMar w:top="1134" w:right="1440" w:bottom="1560" w:left="1440" w:header="708" w:footer="708" w:gutter="0"/>
          <w:cols w:space="708"/>
          <w:docGrid w:linePitch="360"/>
        </w:sectPr>
      </w:pPr>
    </w:p>
    <w:p w:rsidR="00362519" w:rsidRPr="001C50CC" w:rsidRDefault="00362519" w:rsidP="00677F5C">
      <w:pPr>
        <w:autoSpaceDE w:val="0"/>
        <w:autoSpaceDN w:val="0"/>
        <w:adjustRightInd w:val="0"/>
        <w:spacing w:after="0" w:line="360" w:lineRule="auto"/>
        <w:rPr>
          <w:rFonts w:asciiTheme="minorHAnsi" w:hAnsiTheme="minorHAnsi" w:cs="Arial"/>
          <w:lang w:eastAsia="en-AU"/>
        </w:rPr>
        <w:sectPr w:rsidR="00362519" w:rsidRPr="001C50CC" w:rsidSect="001538AF">
          <w:type w:val="continuous"/>
          <w:pgSz w:w="11906" w:h="16838"/>
          <w:pgMar w:top="1134" w:right="1440" w:bottom="1560" w:left="1440" w:header="708" w:footer="708" w:gutter="0"/>
          <w:cols w:num="2" w:space="708"/>
          <w:docGrid w:linePitch="360"/>
        </w:sectPr>
      </w:pPr>
    </w:p>
    <w:p w:rsidR="00362519" w:rsidRPr="001C50CC" w:rsidRDefault="00362519" w:rsidP="00BE0393">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The new report also identified a lift in CMC Markets net promoter score to 13% and, compared to a year ago, a lower rate of attrition due to switching. </w:t>
      </w:r>
    </w:p>
    <w:p w:rsidR="00362519" w:rsidRPr="001C50CC" w:rsidRDefault="00362519" w:rsidP="00AE771F">
      <w:pPr>
        <w:autoSpaceDE w:val="0"/>
        <w:autoSpaceDN w:val="0"/>
        <w:adjustRightInd w:val="0"/>
        <w:spacing w:after="0" w:line="360" w:lineRule="auto"/>
        <w:rPr>
          <w:rFonts w:asciiTheme="minorHAnsi" w:hAnsiTheme="minorHAnsi" w:cs="Arial"/>
          <w:lang w:eastAsia="en-AU"/>
        </w:rPr>
      </w:pPr>
    </w:p>
    <w:p w:rsidR="00362519" w:rsidRPr="001C50CC" w:rsidRDefault="00362519" w:rsidP="00AE771F">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CMC Markets rewards high value clients for trading and in the financial year 2014-2015, the company provided $13 million in rebates to eligible clients who trade in high volume. </w:t>
      </w:r>
    </w:p>
    <w:p w:rsidR="00362519" w:rsidRPr="001C50CC" w:rsidRDefault="00362519" w:rsidP="00AE771F">
      <w:pPr>
        <w:autoSpaceDE w:val="0"/>
        <w:autoSpaceDN w:val="0"/>
        <w:adjustRightInd w:val="0"/>
        <w:spacing w:after="0" w:line="360" w:lineRule="auto"/>
        <w:rPr>
          <w:rFonts w:asciiTheme="minorHAnsi" w:hAnsiTheme="minorHAnsi" w:cs="Arial"/>
          <w:lang w:eastAsia="en-AU"/>
        </w:rPr>
      </w:pPr>
    </w:p>
    <w:p w:rsidR="00362519" w:rsidRPr="001C50CC" w:rsidRDefault="00362519" w:rsidP="00AE771F">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Matthew Lewis said, “Customer service is a priority and strength of CMC Markets we have built our business and service offering around delivering what our diverse range of clients need, which has had proven results in achieving growth in key segments such as with high value clients”.</w:t>
      </w:r>
    </w:p>
    <w:p w:rsidR="00362519" w:rsidRPr="001C50CC" w:rsidRDefault="00362519" w:rsidP="00677F5C">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 </w:t>
      </w:r>
    </w:p>
    <w:p w:rsidR="00362519" w:rsidRPr="001C50CC" w:rsidRDefault="00362519" w:rsidP="00677F5C">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This sentiment was underpinned by the Australian Business Awards, which recognised CMC Markets as an ABA100 Winner for Service Excellence in 2015. </w:t>
      </w:r>
    </w:p>
    <w:p w:rsidR="00362519" w:rsidRPr="001C50CC" w:rsidRDefault="00362519" w:rsidP="00677F5C">
      <w:pPr>
        <w:autoSpaceDE w:val="0"/>
        <w:autoSpaceDN w:val="0"/>
        <w:adjustRightInd w:val="0"/>
        <w:spacing w:after="0" w:line="360" w:lineRule="auto"/>
        <w:rPr>
          <w:rFonts w:asciiTheme="minorHAnsi" w:hAnsiTheme="minorHAnsi" w:cs="Arial"/>
          <w:lang w:eastAsia="en-AU"/>
        </w:rPr>
      </w:pPr>
    </w:p>
    <w:p w:rsidR="00362519" w:rsidRPr="001C50CC" w:rsidRDefault="00362519" w:rsidP="00677F5C">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The Investment Trends report also revealed the market is seeing further consolidation, and CMC Markets gained a further 2% pts in primary market share, to own nearly a fifth of primary relationships with Australian CFD traders.  </w:t>
      </w:r>
    </w:p>
    <w:p w:rsidR="00362519" w:rsidRPr="001C50CC" w:rsidRDefault="00362519" w:rsidP="00677F5C">
      <w:pPr>
        <w:autoSpaceDE w:val="0"/>
        <w:autoSpaceDN w:val="0"/>
        <w:adjustRightInd w:val="0"/>
        <w:spacing w:after="0" w:line="360" w:lineRule="auto"/>
        <w:rPr>
          <w:rFonts w:asciiTheme="minorHAnsi" w:hAnsiTheme="minorHAnsi" w:cs="Arial"/>
          <w:lang w:eastAsia="en-AU"/>
        </w:rPr>
      </w:pPr>
    </w:p>
    <w:p w:rsidR="00362519" w:rsidRPr="001C50CC" w:rsidRDefault="00EF3A5C" w:rsidP="00677F5C">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Mr </w:t>
      </w:r>
      <w:r w:rsidR="00362519" w:rsidRPr="001C50CC">
        <w:rPr>
          <w:rFonts w:asciiTheme="minorHAnsi" w:hAnsiTheme="minorHAnsi" w:cs="Arial"/>
          <w:lang w:eastAsia="en-AU"/>
        </w:rPr>
        <w:t xml:space="preserve">Lewis added, “I believe this further increase in primary market share can be attributed to CMC Markets client-centric culture, in which we use customer feedback to inform and drive innovation across our platform, product and education services”. </w:t>
      </w:r>
    </w:p>
    <w:p w:rsidR="00362519" w:rsidRPr="001C50CC" w:rsidRDefault="00362519" w:rsidP="000500E2">
      <w:pPr>
        <w:autoSpaceDE w:val="0"/>
        <w:autoSpaceDN w:val="0"/>
        <w:adjustRightInd w:val="0"/>
        <w:spacing w:after="0" w:line="360" w:lineRule="auto"/>
        <w:rPr>
          <w:rFonts w:asciiTheme="minorHAnsi" w:hAnsiTheme="minorHAnsi" w:cs="Arial"/>
          <w:lang w:eastAsia="en-AU"/>
        </w:rPr>
      </w:pPr>
    </w:p>
    <w:p w:rsidR="00362519" w:rsidRPr="001C50CC" w:rsidRDefault="00362519" w:rsidP="000500E2">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CMC Markets is renowned for investing heavily in its Next Generation online trading platform and mobile app. </w:t>
      </w:r>
    </w:p>
    <w:p w:rsidR="00362519" w:rsidRPr="001C50CC" w:rsidRDefault="00362519" w:rsidP="000500E2">
      <w:pPr>
        <w:autoSpaceDE w:val="0"/>
        <w:autoSpaceDN w:val="0"/>
        <w:adjustRightInd w:val="0"/>
        <w:spacing w:after="0" w:line="360" w:lineRule="auto"/>
        <w:rPr>
          <w:rFonts w:asciiTheme="minorHAnsi" w:hAnsiTheme="minorHAnsi" w:cs="Arial"/>
          <w:lang w:eastAsia="en-AU"/>
        </w:rPr>
      </w:pPr>
    </w:p>
    <w:p w:rsidR="00362519" w:rsidRPr="001C50CC" w:rsidRDefault="00362519" w:rsidP="000500E2">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The new CFD report reveals mobile trading continues to grow with 75% of CFD traders (and 80% HVCs) using their mobile device in relation to trading. CMC Markets’ mobile platform continues to grow in popularity with 80% in client adoption and the app receiving one of the highest satisfaction ratings at a 72% composite satisfaction score. </w:t>
      </w:r>
    </w:p>
    <w:p w:rsidR="00362519" w:rsidRPr="001C50CC" w:rsidRDefault="00362519" w:rsidP="000500E2">
      <w:pPr>
        <w:autoSpaceDE w:val="0"/>
        <w:autoSpaceDN w:val="0"/>
        <w:adjustRightInd w:val="0"/>
        <w:spacing w:after="0" w:line="360" w:lineRule="auto"/>
        <w:rPr>
          <w:rFonts w:asciiTheme="minorHAnsi" w:hAnsiTheme="minorHAnsi" w:cs="Arial"/>
          <w:lang w:eastAsia="en-AU"/>
        </w:rPr>
      </w:pPr>
    </w:p>
    <w:p w:rsidR="00362519" w:rsidRPr="001C50CC" w:rsidRDefault="00362519" w:rsidP="000500E2">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Lewis said, “On a global basis we are seeing approximately one million trades a month through our mobile platform and presently 50% of all CMC Markets trades were done via mobile CMC Markets”.  </w:t>
      </w:r>
    </w:p>
    <w:p w:rsidR="00362519" w:rsidRPr="001C50CC" w:rsidRDefault="00362519" w:rsidP="00677F5C">
      <w:pPr>
        <w:autoSpaceDE w:val="0"/>
        <w:autoSpaceDN w:val="0"/>
        <w:adjustRightInd w:val="0"/>
        <w:spacing w:after="0" w:line="360" w:lineRule="auto"/>
        <w:rPr>
          <w:rFonts w:asciiTheme="minorHAnsi" w:hAnsiTheme="minorHAnsi" w:cs="Arial"/>
          <w:lang w:eastAsia="en-AU"/>
        </w:rPr>
      </w:pPr>
    </w:p>
    <w:p w:rsidR="00362519" w:rsidRPr="001C50CC" w:rsidRDefault="00362519" w:rsidP="00AE771F">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Following a volatile year in the financial markets, the new report reveals that Australian traders are becoming more vigilant about the segregation of client funds.</w:t>
      </w:r>
    </w:p>
    <w:p w:rsidR="00362519" w:rsidRPr="001C50CC" w:rsidRDefault="00362519" w:rsidP="00D34759">
      <w:pPr>
        <w:autoSpaceDE w:val="0"/>
        <w:autoSpaceDN w:val="0"/>
        <w:adjustRightInd w:val="0"/>
        <w:spacing w:after="0" w:line="360" w:lineRule="auto"/>
        <w:rPr>
          <w:rFonts w:asciiTheme="minorHAnsi" w:hAnsiTheme="minorHAnsi" w:cs="Arial"/>
          <w:lang w:eastAsia="en-AU"/>
        </w:rPr>
      </w:pPr>
    </w:p>
    <w:p w:rsidR="00362519" w:rsidRPr="001C50CC" w:rsidRDefault="004F61C2" w:rsidP="00D34759">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CMC Markets co-founded the CFD &amp; FX Forum, and forum member Matt</w:t>
      </w:r>
      <w:r w:rsidR="00EF3A5C" w:rsidRPr="001C50CC">
        <w:rPr>
          <w:rFonts w:asciiTheme="minorHAnsi" w:hAnsiTheme="minorHAnsi" w:cs="Arial"/>
          <w:lang w:eastAsia="en-AU"/>
        </w:rPr>
        <w:t>hew</w:t>
      </w:r>
      <w:r w:rsidRPr="001C50CC">
        <w:rPr>
          <w:rFonts w:asciiTheme="minorHAnsi" w:hAnsiTheme="minorHAnsi" w:cs="Arial"/>
          <w:lang w:eastAsia="en-AU"/>
        </w:rPr>
        <w:t xml:space="preserve"> Lewis</w:t>
      </w:r>
      <w:r w:rsidR="00362519" w:rsidRPr="001C50CC">
        <w:rPr>
          <w:rFonts w:asciiTheme="minorHAnsi" w:hAnsiTheme="minorHAnsi" w:cs="Arial"/>
          <w:lang w:eastAsia="en-AU"/>
        </w:rPr>
        <w:t xml:space="preserve"> said</w:t>
      </w:r>
      <w:r w:rsidRPr="001C50CC">
        <w:rPr>
          <w:rFonts w:asciiTheme="minorHAnsi" w:hAnsiTheme="minorHAnsi" w:cs="Arial"/>
          <w:lang w:eastAsia="en-AU"/>
        </w:rPr>
        <w:t>,</w:t>
      </w:r>
      <w:r w:rsidR="00362519" w:rsidRPr="001C50CC">
        <w:rPr>
          <w:rFonts w:asciiTheme="minorHAnsi" w:hAnsiTheme="minorHAnsi" w:cs="Arial"/>
          <w:lang w:eastAsia="en-AU"/>
        </w:rPr>
        <w:t xml:space="preserve"> “</w:t>
      </w:r>
      <w:r w:rsidRPr="001C50CC">
        <w:rPr>
          <w:rFonts w:asciiTheme="minorHAnsi" w:hAnsiTheme="minorHAnsi" w:cs="Arial"/>
          <w:lang w:eastAsia="en-AU"/>
        </w:rPr>
        <w:t>I</w:t>
      </w:r>
      <w:r w:rsidR="00362519" w:rsidRPr="001C50CC">
        <w:rPr>
          <w:rFonts w:asciiTheme="minorHAnsi" w:hAnsiTheme="minorHAnsi" w:cs="Arial"/>
          <w:lang w:eastAsia="en-AU"/>
        </w:rPr>
        <w:t xml:space="preserve">t’s my belief that currently, Australian Client Money rules do not go far enough and the legislation needs to be updated and improved”. </w:t>
      </w:r>
    </w:p>
    <w:p w:rsidR="00362519" w:rsidRPr="001C50CC" w:rsidRDefault="00362519" w:rsidP="00D34759">
      <w:pPr>
        <w:autoSpaceDE w:val="0"/>
        <w:autoSpaceDN w:val="0"/>
        <w:adjustRightInd w:val="0"/>
        <w:spacing w:after="0" w:line="360" w:lineRule="auto"/>
        <w:rPr>
          <w:rFonts w:asciiTheme="minorHAnsi" w:hAnsiTheme="minorHAnsi" w:cs="Arial"/>
          <w:lang w:eastAsia="en-AU"/>
        </w:rPr>
      </w:pPr>
    </w:p>
    <w:p w:rsidR="00362519" w:rsidRPr="001C50CC" w:rsidRDefault="00362519" w:rsidP="00D34759">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“It is pleasing to see that a growing league of Australian CFD traders recognise the urgent need to segregate client money to allow them the same legal protections that all other Australian investors enjoy,” added Lewis. </w:t>
      </w:r>
    </w:p>
    <w:p w:rsidR="00362519" w:rsidRPr="001C50CC" w:rsidRDefault="00362519" w:rsidP="00D34759">
      <w:pPr>
        <w:autoSpaceDE w:val="0"/>
        <w:autoSpaceDN w:val="0"/>
        <w:adjustRightInd w:val="0"/>
        <w:spacing w:after="0" w:line="360" w:lineRule="auto"/>
        <w:rPr>
          <w:rFonts w:asciiTheme="minorHAnsi" w:hAnsiTheme="minorHAnsi" w:cs="Arial"/>
          <w:lang w:eastAsia="en-AU"/>
        </w:rPr>
      </w:pPr>
    </w:p>
    <w:p w:rsidR="00362519" w:rsidRPr="001C50CC" w:rsidRDefault="00362519" w:rsidP="00D34759">
      <w:pPr>
        <w:autoSpaceDE w:val="0"/>
        <w:autoSpaceDN w:val="0"/>
        <w:adjustRightInd w:val="0"/>
        <w:spacing w:after="0" w:line="360" w:lineRule="auto"/>
        <w:rPr>
          <w:rFonts w:asciiTheme="minorHAnsi" w:hAnsiTheme="minorHAnsi" w:cs="Arial"/>
          <w:lang w:eastAsia="en-AU"/>
        </w:rPr>
      </w:pPr>
      <w:r w:rsidRPr="001C50CC">
        <w:rPr>
          <w:rFonts w:asciiTheme="minorHAnsi" w:hAnsiTheme="minorHAnsi" w:cs="Arial"/>
          <w:lang w:eastAsia="en-AU"/>
        </w:rPr>
        <w:t xml:space="preserve">More information about the CFD &amp; FX Forum can be found </w:t>
      </w:r>
      <w:hyperlink r:id="rId10" w:history="1">
        <w:r w:rsidRPr="001C50CC">
          <w:rPr>
            <w:rStyle w:val="Hyperlink"/>
            <w:rFonts w:asciiTheme="minorHAnsi" w:hAnsiTheme="minorHAnsi" w:cs="Arial"/>
            <w:lang w:eastAsia="en-AU"/>
          </w:rPr>
          <w:t>here</w:t>
        </w:r>
      </w:hyperlink>
      <w:r w:rsidRPr="001C50CC">
        <w:rPr>
          <w:rFonts w:asciiTheme="minorHAnsi" w:hAnsiTheme="minorHAnsi" w:cs="Arial"/>
          <w:lang w:eastAsia="en-AU"/>
        </w:rPr>
        <w:t xml:space="preserve">. </w:t>
      </w:r>
    </w:p>
    <w:p w:rsidR="00362519" w:rsidRPr="001C50CC" w:rsidRDefault="00362519" w:rsidP="00CB5F6D">
      <w:pPr>
        <w:spacing w:after="0" w:line="240" w:lineRule="auto"/>
        <w:rPr>
          <w:rFonts w:asciiTheme="minorHAnsi" w:hAnsiTheme="minorHAnsi" w:cs="Arial"/>
          <w:color w:val="FF0000"/>
          <w:lang w:eastAsia="en-AU"/>
        </w:rPr>
      </w:pPr>
    </w:p>
    <w:p w:rsidR="00362519" w:rsidRPr="001C50CC" w:rsidRDefault="00362519" w:rsidP="00CB5F6D">
      <w:pPr>
        <w:spacing w:after="0" w:line="240" w:lineRule="auto"/>
        <w:rPr>
          <w:rFonts w:asciiTheme="minorHAnsi" w:hAnsiTheme="minorHAnsi" w:cs="Arial"/>
          <w:color w:val="FF0000"/>
        </w:rPr>
      </w:pPr>
    </w:p>
    <w:p w:rsidR="00362519" w:rsidRPr="001C50CC" w:rsidRDefault="00362519" w:rsidP="00CB5F6D">
      <w:pPr>
        <w:spacing w:after="0" w:line="240" w:lineRule="auto"/>
        <w:rPr>
          <w:rFonts w:asciiTheme="minorHAnsi" w:hAnsiTheme="minorHAnsi" w:cs="Arial"/>
        </w:rPr>
      </w:pPr>
      <w:proofErr w:type="gramStart"/>
      <w:r w:rsidRPr="001C50CC">
        <w:rPr>
          <w:rFonts w:asciiTheme="minorHAnsi" w:hAnsiTheme="minorHAnsi" w:cs="Arial"/>
        </w:rPr>
        <w:t>Ends.</w:t>
      </w:r>
      <w:proofErr w:type="gramEnd"/>
      <w:r w:rsidRPr="001C50CC">
        <w:rPr>
          <w:rFonts w:asciiTheme="minorHAnsi" w:hAnsiTheme="minorHAnsi" w:cs="Arial"/>
        </w:rPr>
        <w:t xml:space="preserve"> </w:t>
      </w:r>
    </w:p>
    <w:p w:rsidR="00362519" w:rsidRPr="001C50CC" w:rsidRDefault="00362519" w:rsidP="00CB5F6D">
      <w:pPr>
        <w:spacing w:after="0" w:line="240" w:lineRule="auto"/>
        <w:rPr>
          <w:rFonts w:asciiTheme="minorHAnsi" w:hAnsiTheme="minorHAnsi" w:cs="Arial"/>
        </w:rPr>
      </w:pPr>
    </w:p>
    <w:p w:rsidR="00362519" w:rsidRPr="001C50CC" w:rsidRDefault="00362519" w:rsidP="00CB5F6D">
      <w:pPr>
        <w:spacing w:after="0" w:line="240" w:lineRule="auto"/>
        <w:outlineLvl w:val="2"/>
        <w:rPr>
          <w:rFonts w:asciiTheme="minorHAnsi" w:hAnsiTheme="minorHAnsi" w:cs="Arial"/>
          <w:b/>
        </w:rPr>
      </w:pPr>
    </w:p>
    <w:p w:rsidR="00362519" w:rsidRPr="001C50CC" w:rsidRDefault="00362519" w:rsidP="004D1FF5">
      <w:pPr>
        <w:autoSpaceDE w:val="0"/>
        <w:autoSpaceDN w:val="0"/>
        <w:adjustRightInd w:val="0"/>
        <w:spacing w:after="0" w:line="240" w:lineRule="auto"/>
        <w:rPr>
          <w:rFonts w:asciiTheme="minorHAnsi" w:hAnsiTheme="minorHAnsi" w:cs="Arial"/>
          <w:b/>
          <w:lang w:eastAsia="en-AU"/>
        </w:rPr>
      </w:pPr>
      <w:r w:rsidRPr="001C50CC">
        <w:rPr>
          <w:rFonts w:asciiTheme="minorHAnsi" w:hAnsiTheme="minorHAnsi" w:cs="Arial"/>
          <w:b/>
          <w:lang w:eastAsia="en-AU"/>
        </w:rPr>
        <w:t>About The Investment Trends June 2015 Australia</w:t>
      </w:r>
      <w:r w:rsidR="004D1FF5" w:rsidRPr="001C50CC">
        <w:rPr>
          <w:rFonts w:asciiTheme="minorHAnsi" w:hAnsiTheme="minorHAnsi" w:cs="Arial"/>
          <w:b/>
          <w:lang w:eastAsia="en-AU"/>
        </w:rPr>
        <w:t xml:space="preserve"> CFD Report </w:t>
      </w:r>
    </w:p>
    <w:p w:rsidR="00362519" w:rsidRPr="001C50CC" w:rsidRDefault="00362519" w:rsidP="009138FE">
      <w:pPr>
        <w:autoSpaceDE w:val="0"/>
        <w:autoSpaceDN w:val="0"/>
        <w:adjustRightInd w:val="0"/>
        <w:spacing w:after="0"/>
        <w:rPr>
          <w:rFonts w:asciiTheme="minorHAnsi" w:hAnsiTheme="minorHAnsi" w:cs="Arial"/>
          <w:lang w:eastAsia="en-AU"/>
        </w:rPr>
      </w:pPr>
      <w:r w:rsidRPr="001C50CC">
        <w:rPr>
          <w:rFonts w:asciiTheme="minorHAnsi" w:hAnsiTheme="minorHAnsi" w:cs="Arial"/>
          <w:lang w:eastAsia="en-AU"/>
        </w:rPr>
        <w:t>The Investment Trends June 2015 Australia Contracts for Difference Report is based on a detailed online survey of more than 15,000 online investors and traders conducted between 28 April and 7 June 2015.</w:t>
      </w:r>
    </w:p>
    <w:p w:rsidR="00362519" w:rsidRPr="001C50CC" w:rsidRDefault="00362519" w:rsidP="00AF4925">
      <w:pPr>
        <w:autoSpaceDE w:val="0"/>
        <w:autoSpaceDN w:val="0"/>
        <w:adjustRightInd w:val="0"/>
        <w:spacing w:after="0" w:line="240" w:lineRule="auto"/>
        <w:rPr>
          <w:rFonts w:asciiTheme="minorHAnsi" w:hAnsiTheme="minorHAnsi" w:cs="Verdana"/>
          <w:lang w:eastAsia="en-AU"/>
        </w:rPr>
      </w:pPr>
    </w:p>
    <w:p w:rsidR="00362519" w:rsidRPr="001C50CC" w:rsidRDefault="00362519" w:rsidP="00AF4925">
      <w:pPr>
        <w:autoSpaceDE w:val="0"/>
        <w:autoSpaceDN w:val="0"/>
        <w:adjustRightInd w:val="0"/>
        <w:spacing w:after="0" w:line="240" w:lineRule="auto"/>
        <w:rPr>
          <w:rFonts w:asciiTheme="minorHAnsi" w:hAnsiTheme="minorHAnsi" w:cs="Verdana"/>
          <w:b/>
          <w:lang w:eastAsia="en-AU"/>
        </w:rPr>
      </w:pPr>
    </w:p>
    <w:p w:rsidR="00362519" w:rsidRPr="001C50CC" w:rsidRDefault="00362519" w:rsidP="005542EA">
      <w:pPr>
        <w:autoSpaceDE w:val="0"/>
        <w:autoSpaceDN w:val="0"/>
        <w:adjustRightInd w:val="0"/>
        <w:spacing w:after="0" w:line="330" w:lineRule="exact"/>
        <w:jc w:val="both"/>
        <w:rPr>
          <w:rFonts w:asciiTheme="minorHAnsi" w:hAnsiTheme="minorHAnsi" w:cs="Arial"/>
          <w:b/>
          <w:lang w:eastAsia="en-AU"/>
        </w:rPr>
      </w:pPr>
      <w:r w:rsidRPr="001C50CC">
        <w:rPr>
          <w:rFonts w:asciiTheme="minorHAnsi" w:hAnsiTheme="minorHAnsi" w:cs="Arial"/>
          <w:b/>
          <w:lang w:eastAsia="en-AU"/>
        </w:rPr>
        <w:t xml:space="preserve">About CMC Markets </w:t>
      </w:r>
    </w:p>
    <w:p w:rsidR="00362519" w:rsidRPr="001C50CC" w:rsidRDefault="00362519" w:rsidP="005542EA">
      <w:pPr>
        <w:autoSpaceDE w:val="0"/>
        <w:autoSpaceDN w:val="0"/>
        <w:adjustRightInd w:val="0"/>
        <w:spacing w:after="0" w:line="330" w:lineRule="exact"/>
        <w:jc w:val="both"/>
        <w:rPr>
          <w:rFonts w:asciiTheme="minorHAnsi" w:hAnsiTheme="minorHAnsi" w:cs="Arial"/>
          <w:lang w:eastAsia="en-AU"/>
        </w:rPr>
      </w:pPr>
      <w:r w:rsidRPr="001C50CC">
        <w:rPr>
          <w:rFonts w:asciiTheme="minorHAnsi" w:hAnsiTheme="minorHAnsi" w:cs="Arial"/>
          <w:lang w:eastAsia="en-AU"/>
        </w:rPr>
        <w:t>The CMC Markets Group, a leading independent financial services provider, offers a range of investment products and trading tools including CFDs, FX, shares, options, listed managed investments, warrants and interest rate securities. In 2007 CMC Markets launched its broking service, CMC Markets Stockbroking, which is now one of the few remaining non-bank aligned, online stockbrokers in Australia. Please see our website for more information</w:t>
      </w:r>
      <w:r w:rsidRPr="001C50CC">
        <w:rPr>
          <w:rFonts w:asciiTheme="minorHAnsi" w:hAnsiTheme="minorHAnsi" w:cs="Arial"/>
          <w:color w:val="0000FF"/>
          <w:lang w:eastAsia="en-AU"/>
        </w:rPr>
        <w:t xml:space="preserve"> </w:t>
      </w:r>
      <w:hyperlink r:id="rId11" w:history="1">
        <w:r w:rsidRPr="001C50CC">
          <w:rPr>
            <w:rFonts w:asciiTheme="minorHAnsi" w:hAnsiTheme="minorHAnsi"/>
            <w:color w:val="0000FF"/>
            <w:u w:val="single"/>
            <w:lang w:eastAsia="en-AU"/>
          </w:rPr>
          <w:t>www.cmcmarkets.com.au</w:t>
        </w:r>
      </w:hyperlink>
    </w:p>
    <w:p w:rsidR="00362519" w:rsidRPr="001C50CC" w:rsidRDefault="00362519" w:rsidP="00CB5F6D">
      <w:pPr>
        <w:autoSpaceDE w:val="0"/>
        <w:autoSpaceDN w:val="0"/>
        <w:adjustRightInd w:val="0"/>
        <w:spacing w:after="0" w:line="330" w:lineRule="exact"/>
        <w:rPr>
          <w:rFonts w:asciiTheme="minorHAnsi" w:hAnsiTheme="minorHAnsi" w:cs="Arial"/>
        </w:rPr>
      </w:pPr>
    </w:p>
    <w:p w:rsidR="00362519" w:rsidRPr="001C50CC" w:rsidRDefault="00362519" w:rsidP="00CB5F6D">
      <w:pPr>
        <w:spacing w:after="0" w:line="330" w:lineRule="exact"/>
        <w:rPr>
          <w:rFonts w:asciiTheme="minorHAnsi" w:hAnsiTheme="minorHAnsi" w:cs="Arial"/>
          <w:b/>
          <w:lang w:eastAsia="en-AU"/>
        </w:rPr>
      </w:pPr>
      <w:r w:rsidRPr="001C50CC">
        <w:rPr>
          <w:rFonts w:asciiTheme="minorHAnsi" w:hAnsiTheme="minorHAnsi" w:cs="Arial"/>
          <w:b/>
          <w:lang w:eastAsia="en-AU"/>
        </w:rPr>
        <w:t>Media enquiries:</w:t>
      </w:r>
    </w:p>
    <w:p w:rsidR="00362519" w:rsidRPr="001C50CC" w:rsidRDefault="00362519" w:rsidP="00CB5F6D">
      <w:pPr>
        <w:spacing w:after="0" w:line="330" w:lineRule="exact"/>
        <w:rPr>
          <w:rFonts w:asciiTheme="minorHAnsi" w:hAnsiTheme="minorHAnsi" w:cs="Arial"/>
        </w:rPr>
      </w:pPr>
      <w:r w:rsidRPr="001C50CC">
        <w:rPr>
          <w:rFonts w:asciiTheme="minorHAnsi" w:hAnsiTheme="minorHAnsi" w:cs="Arial"/>
          <w:lang w:eastAsia="en-AU"/>
        </w:rPr>
        <w:t xml:space="preserve">For more information please contact Jacqueline Dearle, ANZ PR Manager on +61 2 8221 2124 or </w:t>
      </w:r>
      <w:hyperlink r:id="rId12" w:history="1">
        <w:r w:rsidRPr="001C50CC">
          <w:rPr>
            <w:rStyle w:val="Hyperlink"/>
            <w:rFonts w:asciiTheme="minorHAnsi" w:hAnsiTheme="minorHAnsi" w:cs="Arial"/>
            <w:color w:val="auto"/>
          </w:rPr>
          <w:t>j.dearle@cmcmarkets.com</w:t>
        </w:r>
      </w:hyperlink>
      <w:r w:rsidRPr="001C50CC">
        <w:rPr>
          <w:rFonts w:asciiTheme="minorHAnsi" w:hAnsiTheme="minorHAnsi" w:cs="Arial"/>
        </w:rPr>
        <w:t xml:space="preserve">     </w:t>
      </w:r>
    </w:p>
    <w:p w:rsidR="00362519" w:rsidRPr="001C50CC" w:rsidRDefault="00362519">
      <w:pPr>
        <w:rPr>
          <w:rFonts w:asciiTheme="minorHAnsi" w:hAnsiTheme="minorHAnsi" w:cs="Arial"/>
          <w:color w:val="FF0000"/>
          <w:lang w:val="de-DE"/>
        </w:rPr>
      </w:pPr>
    </w:p>
    <w:sectPr w:rsidR="00362519" w:rsidRPr="001C50CC" w:rsidSect="001538AF">
      <w:type w:val="continuous"/>
      <w:pgSz w:w="11906" w:h="16838"/>
      <w:pgMar w:top="1134"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DE" w:rsidRDefault="007D76DE" w:rsidP="00DC4893">
      <w:pPr>
        <w:spacing w:after="0" w:line="240" w:lineRule="auto"/>
      </w:pPr>
      <w:r>
        <w:separator/>
      </w:r>
    </w:p>
  </w:endnote>
  <w:endnote w:type="continuationSeparator" w:id="0">
    <w:p w:rsidR="007D76DE" w:rsidRDefault="007D76DE" w:rsidP="00D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DE" w:rsidRDefault="007D76DE" w:rsidP="00DC4893">
      <w:pPr>
        <w:spacing w:after="0" w:line="240" w:lineRule="auto"/>
      </w:pPr>
      <w:r>
        <w:separator/>
      </w:r>
    </w:p>
  </w:footnote>
  <w:footnote w:type="continuationSeparator" w:id="0">
    <w:p w:rsidR="007D76DE" w:rsidRDefault="007D76DE" w:rsidP="00DC4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390"/>
    <w:multiLevelType w:val="hybridMultilevel"/>
    <w:tmpl w:val="A0B26E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4B230DA"/>
    <w:multiLevelType w:val="hybridMultilevel"/>
    <w:tmpl w:val="D39C9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7B5F39"/>
    <w:multiLevelType w:val="hybridMultilevel"/>
    <w:tmpl w:val="CC0EE75E"/>
    <w:lvl w:ilvl="0" w:tplc="66927396">
      <w:start w:val="8"/>
      <w:numFmt w:val="bullet"/>
      <w:lvlText w:val=""/>
      <w:lvlJc w:val="left"/>
      <w:pPr>
        <w:ind w:left="720" w:hanging="360"/>
      </w:pPr>
      <w:rPr>
        <w:rFonts w:ascii="Symbol" w:eastAsia="MS Mincho"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39F0780"/>
    <w:multiLevelType w:val="hybridMultilevel"/>
    <w:tmpl w:val="F5BCC68C"/>
    <w:lvl w:ilvl="0" w:tplc="3B7450E6">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
    <w:nsid w:val="48E12E6A"/>
    <w:multiLevelType w:val="hybridMultilevel"/>
    <w:tmpl w:val="85989E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EE458E4"/>
    <w:multiLevelType w:val="hybridMultilevel"/>
    <w:tmpl w:val="FC60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377242"/>
    <w:multiLevelType w:val="hybridMultilevel"/>
    <w:tmpl w:val="4502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6D"/>
    <w:rsid w:val="0002541F"/>
    <w:rsid w:val="000500E2"/>
    <w:rsid w:val="00066B87"/>
    <w:rsid w:val="00074988"/>
    <w:rsid w:val="0008032C"/>
    <w:rsid w:val="000808CF"/>
    <w:rsid w:val="000B551C"/>
    <w:rsid w:val="000B6DB4"/>
    <w:rsid w:val="000C0C4D"/>
    <w:rsid w:val="000C7A5A"/>
    <w:rsid w:val="000D04EE"/>
    <w:rsid w:val="000F7A62"/>
    <w:rsid w:val="00102C60"/>
    <w:rsid w:val="00112EA1"/>
    <w:rsid w:val="0012322D"/>
    <w:rsid w:val="001538AF"/>
    <w:rsid w:val="00162439"/>
    <w:rsid w:val="00172E0A"/>
    <w:rsid w:val="00182BAC"/>
    <w:rsid w:val="001A66A2"/>
    <w:rsid w:val="001B5623"/>
    <w:rsid w:val="001C50CC"/>
    <w:rsid w:val="001D0101"/>
    <w:rsid w:val="001E44CA"/>
    <w:rsid w:val="001E5356"/>
    <w:rsid w:val="00221CD1"/>
    <w:rsid w:val="0023234C"/>
    <w:rsid w:val="00250796"/>
    <w:rsid w:val="002602D0"/>
    <w:rsid w:val="0028234B"/>
    <w:rsid w:val="002A3EAE"/>
    <w:rsid w:val="002A53DE"/>
    <w:rsid w:val="002D3A8F"/>
    <w:rsid w:val="002D554A"/>
    <w:rsid w:val="002E0361"/>
    <w:rsid w:val="002E16D1"/>
    <w:rsid w:val="002E24D0"/>
    <w:rsid w:val="002E3EEA"/>
    <w:rsid w:val="002E61BF"/>
    <w:rsid w:val="002E6A3C"/>
    <w:rsid w:val="00304103"/>
    <w:rsid w:val="00307F7D"/>
    <w:rsid w:val="00331CBB"/>
    <w:rsid w:val="003333A6"/>
    <w:rsid w:val="00334112"/>
    <w:rsid w:val="00362519"/>
    <w:rsid w:val="00365742"/>
    <w:rsid w:val="003664AF"/>
    <w:rsid w:val="00390801"/>
    <w:rsid w:val="00395DC8"/>
    <w:rsid w:val="003C2EA8"/>
    <w:rsid w:val="003C73E2"/>
    <w:rsid w:val="003D0203"/>
    <w:rsid w:val="003D1D32"/>
    <w:rsid w:val="003D3F42"/>
    <w:rsid w:val="003F07BF"/>
    <w:rsid w:val="004066CE"/>
    <w:rsid w:val="00412058"/>
    <w:rsid w:val="00414EF9"/>
    <w:rsid w:val="00415420"/>
    <w:rsid w:val="00421A48"/>
    <w:rsid w:val="004465FB"/>
    <w:rsid w:val="00460C2E"/>
    <w:rsid w:val="00491463"/>
    <w:rsid w:val="004B48E9"/>
    <w:rsid w:val="004B78D9"/>
    <w:rsid w:val="004D1FF5"/>
    <w:rsid w:val="004E21E5"/>
    <w:rsid w:val="004F61C2"/>
    <w:rsid w:val="00503459"/>
    <w:rsid w:val="0051763E"/>
    <w:rsid w:val="005542EA"/>
    <w:rsid w:val="005856C7"/>
    <w:rsid w:val="005B30D8"/>
    <w:rsid w:val="005B5978"/>
    <w:rsid w:val="005C1810"/>
    <w:rsid w:val="005C4562"/>
    <w:rsid w:val="005D7199"/>
    <w:rsid w:val="0061111A"/>
    <w:rsid w:val="00626C58"/>
    <w:rsid w:val="00653733"/>
    <w:rsid w:val="00677F5C"/>
    <w:rsid w:val="006A6EFA"/>
    <w:rsid w:val="00703C54"/>
    <w:rsid w:val="007100FE"/>
    <w:rsid w:val="00747528"/>
    <w:rsid w:val="00777E64"/>
    <w:rsid w:val="007864ED"/>
    <w:rsid w:val="007B5C08"/>
    <w:rsid w:val="007C4C01"/>
    <w:rsid w:val="007D1146"/>
    <w:rsid w:val="007D2C01"/>
    <w:rsid w:val="007D76DE"/>
    <w:rsid w:val="007E5C19"/>
    <w:rsid w:val="007F4D89"/>
    <w:rsid w:val="00824C8F"/>
    <w:rsid w:val="00840943"/>
    <w:rsid w:val="008635F7"/>
    <w:rsid w:val="00891E9C"/>
    <w:rsid w:val="008A51E8"/>
    <w:rsid w:val="008B00D5"/>
    <w:rsid w:val="008B608F"/>
    <w:rsid w:val="008E53F4"/>
    <w:rsid w:val="008E5628"/>
    <w:rsid w:val="008E68F5"/>
    <w:rsid w:val="008F2AE8"/>
    <w:rsid w:val="00907706"/>
    <w:rsid w:val="00912226"/>
    <w:rsid w:val="009138FE"/>
    <w:rsid w:val="009A71EA"/>
    <w:rsid w:val="00A07107"/>
    <w:rsid w:val="00A1320B"/>
    <w:rsid w:val="00A247F4"/>
    <w:rsid w:val="00A51935"/>
    <w:rsid w:val="00A83379"/>
    <w:rsid w:val="00A940ED"/>
    <w:rsid w:val="00AA3641"/>
    <w:rsid w:val="00AA7F47"/>
    <w:rsid w:val="00AB360F"/>
    <w:rsid w:val="00AC65AE"/>
    <w:rsid w:val="00AD7084"/>
    <w:rsid w:val="00AD7E7A"/>
    <w:rsid w:val="00AE0961"/>
    <w:rsid w:val="00AE771F"/>
    <w:rsid w:val="00AF4925"/>
    <w:rsid w:val="00AF5958"/>
    <w:rsid w:val="00AF5A11"/>
    <w:rsid w:val="00B451D5"/>
    <w:rsid w:val="00B51678"/>
    <w:rsid w:val="00B6266D"/>
    <w:rsid w:val="00B801C5"/>
    <w:rsid w:val="00B914CC"/>
    <w:rsid w:val="00B92B35"/>
    <w:rsid w:val="00BA2407"/>
    <w:rsid w:val="00BA7882"/>
    <w:rsid w:val="00BD483B"/>
    <w:rsid w:val="00BE0393"/>
    <w:rsid w:val="00BF17BF"/>
    <w:rsid w:val="00C03364"/>
    <w:rsid w:val="00C21B80"/>
    <w:rsid w:val="00C47B49"/>
    <w:rsid w:val="00C632B9"/>
    <w:rsid w:val="00C72912"/>
    <w:rsid w:val="00C83195"/>
    <w:rsid w:val="00C92A2A"/>
    <w:rsid w:val="00C9702C"/>
    <w:rsid w:val="00CB5F6D"/>
    <w:rsid w:val="00CB60F4"/>
    <w:rsid w:val="00D037C3"/>
    <w:rsid w:val="00D31521"/>
    <w:rsid w:val="00D34759"/>
    <w:rsid w:val="00D428C2"/>
    <w:rsid w:val="00D7303E"/>
    <w:rsid w:val="00D94ACC"/>
    <w:rsid w:val="00DA4837"/>
    <w:rsid w:val="00DA580D"/>
    <w:rsid w:val="00DB2E93"/>
    <w:rsid w:val="00DB3904"/>
    <w:rsid w:val="00DC4893"/>
    <w:rsid w:val="00DE033E"/>
    <w:rsid w:val="00DF492A"/>
    <w:rsid w:val="00E433C0"/>
    <w:rsid w:val="00E53C40"/>
    <w:rsid w:val="00E91754"/>
    <w:rsid w:val="00E938FD"/>
    <w:rsid w:val="00EB6204"/>
    <w:rsid w:val="00ED2AB6"/>
    <w:rsid w:val="00EF3A5C"/>
    <w:rsid w:val="00EF4702"/>
    <w:rsid w:val="00F141C5"/>
    <w:rsid w:val="00F22EB6"/>
    <w:rsid w:val="00F33013"/>
    <w:rsid w:val="00F353A6"/>
    <w:rsid w:val="00F40704"/>
    <w:rsid w:val="00F51C56"/>
    <w:rsid w:val="00F52F8C"/>
    <w:rsid w:val="00F7178E"/>
    <w:rsid w:val="00F80004"/>
    <w:rsid w:val="00F8563D"/>
    <w:rsid w:val="00F91C7B"/>
    <w:rsid w:val="00F94CF1"/>
    <w:rsid w:val="00FA1651"/>
    <w:rsid w:val="00FC0778"/>
    <w:rsid w:val="00FD26D7"/>
    <w:rsid w:val="00FD65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6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B5F6D"/>
    <w:rPr>
      <w:rFonts w:cs="Times New Roman"/>
      <w:color w:val="0000FF"/>
      <w:u w:val="single"/>
    </w:rPr>
  </w:style>
  <w:style w:type="paragraph" w:styleId="ListParagraph">
    <w:name w:val="List Paragraph"/>
    <w:basedOn w:val="Normal"/>
    <w:uiPriority w:val="99"/>
    <w:qFormat/>
    <w:rsid w:val="002E6A3C"/>
    <w:pPr>
      <w:ind w:left="720"/>
      <w:contextualSpacing/>
    </w:pPr>
  </w:style>
  <w:style w:type="paragraph" w:styleId="BalloonText">
    <w:name w:val="Balloon Text"/>
    <w:basedOn w:val="Normal"/>
    <w:link w:val="BalloonTextChar"/>
    <w:uiPriority w:val="99"/>
    <w:semiHidden/>
    <w:rsid w:val="00172E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628"/>
    <w:rPr>
      <w:rFonts w:ascii="Times New Roman" w:hAnsi="Times New Roman" w:cs="Times New Roman"/>
      <w:sz w:val="2"/>
      <w:lang w:eastAsia="en-US"/>
    </w:rPr>
  </w:style>
  <w:style w:type="paragraph" w:styleId="Header">
    <w:name w:val="header"/>
    <w:basedOn w:val="Normal"/>
    <w:link w:val="HeaderChar"/>
    <w:uiPriority w:val="99"/>
    <w:rsid w:val="00DC489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4893"/>
    <w:rPr>
      <w:rFonts w:cs="Times New Roman"/>
      <w:lang w:eastAsia="en-US"/>
    </w:rPr>
  </w:style>
  <w:style w:type="paragraph" w:styleId="Footer">
    <w:name w:val="footer"/>
    <w:basedOn w:val="Normal"/>
    <w:link w:val="FooterChar"/>
    <w:uiPriority w:val="99"/>
    <w:rsid w:val="00DC48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4893"/>
    <w:rPr>
      <w:rFonts w:cs="Times New Roman"/>
      <w:lang w:eastAsia="en-US"/>
    </w:rPr>
  </w:style>
  <w:style w:type="paragraph" w:styleId="FootnoteText">
    <w:name w:val="footnote text"/>
    <w:basedOn w:val="Normal"/>
    <w:link w:val="FootnoteTextChar"/>
    <w:uiPriority w:val="99"/>
    <w:semiHidden/>
    <w:rsid w:val="00DC489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C4893"/>
    <w:rPr>
      <w:rFonts w:cs="Times New Roman"/>
      <w:sz w:val="20"/>
      <w:szCs w:val="20"/>
      <w:lang w:eastAsia="en-US"/>
    </w:rPr>
  </w:style>
  <w:style w:type="character" w:styleId="FootnoteReference">
    <w:name w:val="footnote reference"/>
    <w:basedOn w:val="DefaultParagraphFont"/>
    <w:uiPriority w:val="99"/>
    <w:semiHidden/>
    <w:rsid w:val="00DC4893"/>
    <w:rPr>
      <w:rFonts w:cs="Times New Roman"/>
      <w:vertAlign w:val="superscript"/>
    </w:rPr>
  </w:style>
  <w:style w:type="paragraph" w:styleId="DocumentMap">
    <w:name w:val="Document Map"/>
    <w:basedOn w:val="Normal"/>
    <w:link w:val="DocumentMapChar"/>
    <w:uiPriority w:val="99"/>
    <w:semiHidden/>
    <w:rsid w:val="004E21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03C54"/>
    <w:rPr>
      <w:rFonts w:ascii="Times New Roman" w:hAnsi="Times New Roman" w:cs="Times New Roman"/>
      <w:sz w:val="2"/>
      <w:lang w:eastAsia="en-US"/>
    </w:rPr>
  </w:style>
  <w:style w:type="character" w:styleId="CommentReference">
    <w:name w:val="annotation reference"/>
    <w:basedOn w:val="DefaultParagraphFont"/>
    <w:uiPriority w:val="99"/>
    <w:semiHidden/>
    <w:rsid w:val="004E21E5"/>
    <w:rPr>
      <w:rFonts w:cs="Times New Roman"/>
      <w:sz w:val="16"/>
      <w:szCs w:val="16"/>
    </w:rPr>
  </w:style>
  <w:style w:type="paragraph" w:styleId="CommentText">
    <w:name w:val="annotation text"/>
    <w:basedOn w:val="Normal"/>
    <w:link w:val="CommentTextChar"/>
    <w:uiPriority w:val="99"/>
    <w:semiHidden/>
    <w:rsid w:val="004E21E5"/>
    <w:rPr>
      <w:sz w:val="20"/>
      <w:szCs w:val="20"/>
    </w:rPr>
  </w:style>
  <w:style w:type="character" w:customStyle="1" w:styleId="CommentTextChar">
    <w:name w:val="Comment Text Char"/>
    <w:basedOn w:val="DefaultParagraphFont"/>
    <w:link w:val="CommentText"/>
    <w:uiPriority w:val="99"/>
    <w:semiHidden/>
    <w:locked/>
    <w:rsid w:val="00703C5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E21E5"/>
    <w:rPr>
      <w:b/>
      <w:bCs/>
    </w:rPr>
  </w:style>
  <w:style w:type="character" w:customStyle="1" w:styleId="CommentSubjectChar">
    <w:name w:val="Comment Subject Char"/>
    <w:basedOn w:val="CommentTextChar"/>
    <w:link w:val="CommentSubject"/>
    <w:uiPriority w:val="99"/>
    <w:semiHidden/>
    <w:locked/>
    <w:rsid w:val="00703C54"/>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6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B5F6D"/>
    <w:rPr>
      <w:rFonts w:cs="Times New Roman"/>
      <w:color w:val="0000FF"/>
      <w:u w:val="single"/>
    </w:rPr>
  </w:style>
  <w:style w:type="paragraph" w:styleId="ListParagraph">
    <w:name w:val="List Paragraph"/>
    <w:basedOn w:val="Normal"/>
    <w:uiPriority w:val="99"/>
    <w:qFormat/>
    <w:rsid w:val="002E6A3C"/>
    <w:pPr>
      <w:ind w:left="720"/>
      <w:contextualSpacing/>
    </w:pPr>
  </w:style>
  <w:style w:type="paragraph" w:styleId="BalloonText">
    <w:name w:val="Balloon Text"/>
    <w:basedOn w:val="Normal"/>
    <w:link w:val="BalloonTextChar"/>
    <w:uiPriority w:val="99"/>
    <w:semiHidden/>
    <w:rsid w:val="00172E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628"/>
    <w:rPr>
      <w:rFonts w:ascii="Times New Roman" w:hAnsi="Times New Roman" w:cs="Times New Roman"/>
      <w:sz w:val="2"/>
      <w:lang w:eastAsia="en-US"/>
    </w:rPr>
  </w:style>
  <w:style w:type="paragraph" w:styleId="Header">
    <w:name w:val="header"/>
    <w:basedOn w:val="Normal"/>
    <w:link w:val="HeaderChar"/>
    <w:uiPriority w:val="99"/>
    <w:rsid w:val="00DC489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4893"/>
    <w:rPr>
      <w:rFonts w:cs="Times New Roman"/>
      <w:lang w:eastAsia="en-US"/>
    </w:rPr>
  </w:style>
  <w:style w:type="paragraph" w:styleId="Footer">
    <w:name w:val="footer"/>
    <w:basedOn w:val="Normal"/>
    <w:link w:val="FooterChar"/>
    <w:uiPriority w:val="99"/>
    <w:rsid w:val="00DC48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4893"/>
    <w:rPr>
      <w:rFonts w:cs="Times New Roman"/>
      <w:lang w:eastAsia="en-US"/>
    </w:rPr>
  </w:style>
  <w:style w:type="paragraph" w:styleId="FootnoteText">
    <w:name w:val="footnote text"/>
    <w:basedOn w:val="Normal"/>
    <w:link w:val="FootnoteTextChar"/>
    <w:uiPriority w:val="99"/>
    <w:semiHidden/>
    <w:rsid w:val="00DC489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C4893"/>
    <w:rPr>
      <w:rFonts w:cs="Times New Roman"/>
      <w:sz w:val="20"/>
      <w:szCs w:val="20"/>
      <w:lang w:eastAsia="en-US"/>
    </w:rPr>
  </w:style>
  <w:style w:type="character" w:styleId="FootnoteReference">
    <w:name w:val="footnote reference"/>
    <w:basedOn w:val="DefaultParagraphFont"/>
    <w:uiPriority w:val="99"/>
    <w:semiHidden/>
    <w:rsid w:val="00DC4893"/>
    <w:rPr>
      <w:rFonts w:cs="Times New Roman"/>
      <w:vertAlign w:val="superscript"/>
    </w:rPr>
  </w:style>
  <w:style w:type="paragraph" w:styleId="DocumentMap">
    <w:name w:val="Document Map"/>
    <w:basedOn w:val="Normal"/>
    <w:link w:val="DocumentMapChar"/>
    <w:uiPriority w:val="99"/>
    <w:semiHidden/>
    <w:rsid w:val="004E21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03C54"/>
    <w:rPr>
      <w:rFonts w:ascii="Times New Roman" w:hAnsi="Times New Roman" w:cs="Times New Roman"/>
      <w:sz w:val="2"/>
      <w:lang w:eastAsia="en-US"/>
    </w:rPr>
  </w:style>
  <w:style w:type="character" w:styleId="CommentReference">
    <w:name w:val="annotation reference"/>
    <w:basedOn w:val="DefaultParagraphFont"/>
    <w:uiPriority w:val="99"/>
    <w:semiHidden/>
    <w:rsid w:val="004E21E5"/>
    <w:rPr>
      <w:rFonts w:cs="Times New Roman"/>
      <w:sz w:val="16"/>
      <w:szCs w:val="16"/>
    </w:rPr>
  </w:style>
  <w:style w:type="paragraph" w:styleId="CommentText">
    <w:name w:val="annotation text"/>
    <w:basedOn w:val="Normal"/>
    <w:link w:val="CommentTextChar"/>
    <w:uiPriority w:val="99"/>
    <w:semiHidden/>
    <w:rsid w:val="004E21E5"/>
    <w:rPr>
      <w:sz w:val="20"/>
      <w:szCs w:val="20"/>
    </w:rPr>
  </w:style>
  <w:style w:type="character" w:customStyle="1" w:styleId="CommentTextChar">
    <w:name w:val="Comment Text Char"/>
    <w:basedOn w:val="DefaultParagraphFont"/>
    <w:link w:val="CommentText"/>
    <w:uiPriority w:val="99"/>
    <w:semiHidden/>
    <w:locked/>
    <w:rsid w:val="00703C5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E21E5"/>
    <w:rPr>
      <w:b/>
      <w:bCs/>
    </w:rPr>
  </w:style>
  <w:style w:type="character" w:customStyle="1" w:styleId="CommentSubjectChar">
    <w:name w:val="Comment Subject Char"/>
    <w:basedOn w:val="CommentTextChar"/>
    <w:link w:val="CommentSubject"/>
    <w:uiPriority w:val="99"/>
    <w:semiHidden/>
    <w:locked/>
    <w:rsid w:val="00703C54"/>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1680">
      <w:bodyDiv w:val="1"/>
      <w:marLeft w:val="0"/>
      <w:marRight w:val="0"/>
      <w:marTop w:val="0"/>
      <w:marBottom w:val="0"/>
      <w:divBdr>
        <w:top w:val="none" w:sz="0" w:space="0" w:color="auto"/>
        <w:left w:val="none" w:sz="0" w:space="0" w:color="auto"/>
        <w:bottom w:val="none" w:sz="0" w:space="0" w:color="auto"/>
        <w:right w:val="none" w:sz="0" w:space="0" w:color="auto"/>
      </w:divBdr>
    </w:div>
    <w:div w:id="939725665">
      <w:marLeft w:val="0"/>
      <w:marRight w:val="0"/>
      <w:marTop w:val="0"/>
      <w:marBottom w:val="0"/>
      <w:divBdr>
        <w:top w:val="none" w:sz="0" w:space="0" w:color="auto"/>
        <w:left w:val="none" w:sz="0" w:space="0" w:color="auto"/>
        <w:bottom w:val="none" w:sz="0" w:space="0" w:color="auto"/>
        <w:right w:val="none" w:sz="0" w:space="0" w:color="auto"/>
      </w:divBdr>
    </w:div>
    <w:div w:id="939725666">
      <w:marLeft w:val="0"/>
      <w:marRight w:val="0"/>
      <w:marTop w:val="0"/>
      <w:marBottom w:val="0"/>
      <w:divBdr>
        <w:top w:val="none" w:sz="0" w:space="0" w:color="auto"/>
        <w:left w:val="none" w:sz="0" w:space="0" w:color="auto"/>
        <w:bottom w:val="none" w:sz="0" w:space="0" w:color="auto"/>
        <w:right w:val="none" w:sz="0" w:space="0" w:color="auto"/>
      </w:divBdr>
    </w:div>
    <w:div w:id="939725667">
      <w:marLeft w:val="0"/>
      <w:marRight w:val="0"/>
      <w:marTop w:val="0"/>
      <w:marBottom w:val="0"/>
      <w:divBdr>
        <w:top w:val="none" w:sz="0" w:space="0" w:color="auto"/>
        <w:left w:val="none" w:sz="0" w:space="0" w:color="auto"/>
        <w:bottom w:val="none" w:sz="0" w:space="0" w:color="auto"/>
        <w:right w:val="none" w:sz="0" w:space="0" w:color="auto"/>
      </w:divBdr>
    </w:div>
    <w:div w:id="939725668">
      <w:marLeft w:val="0"/>
      <w:marRight w:val="0"/>
      <w:marTop w:val="0"/>
      <w:marBottom w:val="0"/>
      <w:divBdr>
        <w:top w:val="none" w:sz="0" w:space="0" w:color="auto"/>
        <w:left w:val="none" w:sz="0" w:space="0" w:color="auto"/>
        <w:bottom w:val="none" w:sz="0" w:space="0" w:color="auto"/>
        <w:right w:val="none" w:sz="0" w:space="0" w:color="auto"/>
      </w:divBdr>
    </w:div>
    <w:div w:id="939725669">
      <w:marLeft w:val="0"/>
      <w:marRight w:val="0"/>
      <w:marTop w:val="0"/>
      <w:marBottom w:val="0"/>
      <w:divBdr>
        <w:top w:val="none" w:sz="0" w:space="0" w:color="auto"/>
        <w:left w:val="none" w:sz="0" w:space="0" w:color="auto"/>
        <w:bottom w:val="none" w:sz="0" w:space="0" w:color="auto"/>
        <w:right w:val="none" w:sz="0" w:space="0" w:color="auto"/>
      </w:divBdr>
    </w:div>
    <w:div w:id="939725670">
      <w:marLeft w:val="0"/>
      <w:marRight w:val="0"/>
      <w:marTop w:val="0"/>
      <w:marBottom w:val="0"/>
      <w:divBdr>
        <w:top w:val="none" w:sz="0" w:space="0" w:color="auto"/>
        <w:left w:val="none" w:sz="0" w:space="0" w:color="auto"/>
        <w:bottom w:val="none" w:sz="0" w:space="0" w:color="auto"/>
        <w:right w:val="none" w:sz="0" w:space="0" w:color="auto"/>
      </w:divBdr>
    </w:div>
    <w:div w:id="939725671">
      <w:marLeft w:val="0"/>
      <w:marRight w:val="0"/>
      <w:marTop w:val="0"/>
      <w:marBottom w:val="0"/>
      <w:divBdr>
        <w:top w:val="none" w:sz="0" w:space="0" w:color="auto"/>
        <w:left w:val="none" w:sz="0" w:space="0" w:color="auto"/>
        <w:bottom w:val="none" w:sz="0" w:space="0" w:color="auto"/>
        <w:right w:val="none" w:sz="0" w:space="0" w:color="auto"/>
      </w:divBdr>
    </w:div>
    <w:div w:id="939725672">
      <w:marLeft w:val="0"/>
      <w:marRight w:val="0"/>
      <w:marTop w:val="0"/>
      <w:marBottom w:val="0"/>
      <w:divBdr>
        <w:top w:val="none" w:sz="0" w:space="0" w:color="auto"/>
        <w:left w:val="none" w:sz="0" w:space="0" w:color="auto"/>
        <w:bottom w:val="none" w:sz="0" w:space="0" w:color="auto"/>
        <w:right w:val="none" w:sz="0" w:space="0" w:color="auto"/>
      </w:divBdr>
    </w:div>
    <w:div w:id="939725673">
      <w:marLeft w:val="0"/>
      <w:marRight w:val="0"/>
      <w:marTop w:val="0"/>
      <w:marBottom w:val="0"/>
      <w:divBdr>
        <w:top w:val="none" w:sz="0" w:space="0" w:color="auto"/>
        <w:left w:val="none" w:sz="0" w:space="0" w:color="auto"/>
        <w:bottom w:val="none" w:sz="0" w:space="0" w:color="auto"/>
        <w:right w:val="none" w:sz="0" w:space="0" w:color="auto"/>
      </w:divBdr>
    </w:div>
    <w:div w:id="939725674">
      <w:marLeft w:val="0"/>
      <w:marRight w:val="0"/>
      <w:marTop w:val="0"/>
      <w:marBottom w:val="0"/>
      <w:divBdr>
        <w:top w:val="none" w:sz="0" w:space="0" w:color="auto"/>
        <w:left w:val="none" w:sz="0" w:space="0" w:color="auto"/>
        <w:bottom w:val="none" w:sz="0" w:space="0" w:color="auto"/>
        <w:right w:val="none" w:sz="0" w:space="0" w:color="auto"/>
      </w:divBdr>
    </w:div>
    <w:div w:id="939725675">
      <w:marLeft w:val="0"/>
      <w:marRight w:val="0"/>
      <w:marTop w:val="0"/>
      <w:marBottom w:val="0"/>
      <w:divBdr>
        <w:top w:val="none" w:sz="0" w:space="0" w:color="auto"/>
        <w:left w:val="none" w:sz="0" w:space="0" w:color="auto"/>
        <w:bottom w:val="none" w:sz="0" w:space="0" w:color="auto"/>
        <w:right w:val="none" w:sz="0" w:space="0" w:color="auto"/>
      </w:divBdr>
    </w:div>
    <w:div w:id="20124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dearle@cmcmarke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cmarkets.com.au" TargetMode="External"/><Relationship Id="rId5" Type="http://schemas.openxmlformats.org/officeDocument/2006/relationships/settings" Target="settings.xml"/><Relationship Id="rId10" Type="http://schemas.openxmlformats.org/officeDocument/2006/relationships/hyperlink" Target="http://www.cmcmarkets.com.au/en/what-australian-cfd-and-fx-foru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88FC-ED2F-473D-AE8E-CA4F3C8A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CMC Markets</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jdearle</dc:creator>
  <cp:lastModifiedBy>jdearle</cp:lastModifiedBy>
  <cp:revision>3</cp:revision>
  <cp:lastPrinted>2015-10-20T00:24:00Z</cp:lastPrinted>
  <dcterms:created xsi:type="dcterms:W3CDTF">2015-10-20T01:01:00Z</dcterms:created>
  <dcterms:modified xsi:type="dcterms:W3CDTF">2015-10-20T06:41:00Z</dcterms:modified>
</cp:coreProperties>
</file>